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641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9641"/>
      </w:tblGrid>
      <w:tr>
        <w:trPr>
          <w:trHeight w:val="1984" w:hRule="atLeast"/>
        </w:trPr>
        <w:tc>
          <w:tcPr>
            <w:tcW w:w="9641" w:type="dxa"/>
            <w:tcBorders/>
            <w:vAlign w:val="bottom"/>
          </w:tcPr>
          <w:p>
            <w:pPr>
              <w:pStyle w:val="Normal"/>
              <w:widowControl w:val="false"/>
              <w:tabs>
                <w:tab w:val="left" w:pos="708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/>
              <w:drawing>
                <wp:inline distT="0" distB="0" distL="0" distR="0">
                  <wp:extent cx="6124575" cy="1257300"/>
                  <wp:effectExtent l="0" t="0" r="0" b="0"/>
                  <wp:docPr id="1" name="Рисунок 4" descr="Описание: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4" descr="Описание: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4575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83" w:hRule="atLeast"/>
        </w:trPr>
        <w:tc>
          <w:tcPr>
            <w:tcW w:w="9641" w:type="dxa"/>
            <w:tcBorders/>
          </w:tcPr>
          <w:p>
            <w:pPr>
              <w:pStyle w:val="Normal"/>
              <w:widowControl w:val="false"/>
              <w:tabs>
                <w:tab w:val="left" w:pos="708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rPr>
          <w:trHeight w:val="77" w:hRule="atLeast"/>
        </w:trPr>
        <w:tc>
          <w:tcPr>
            <w:tcW w:w="9641" w:type="dxa"/>
            <w:tcBorders/>
          </w:tcPr>
          <w:p>
            <w:pPr>
              <w:pStyle w:val="Normal"/>
              <w:widowControl w:val="false"/>
              <w:tabs>
                <w:tab w:val="left" w:pos="708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АО «Сахаэнерго»</w:t>
            </w:r>
          </w:p>
        </w:tc>
      </w:tr>
    </w:tbl>
    <w:p>
      <w:pPr>
        <w:pStyle w:val="Normal"/>
        <w:tabs>
          <w:tab w:val="left" w:pos="708" w:leader="none"/>
          <w:tab w:val="left" w:pos="1134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W w:w="99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959"/>
        <w:gridCol w:w="4959"/>
      </w:tblGrid>
      <w:tr>
        <w:trPr>
          <w:trHeight w:val="2582" w:hRule="atLeast"/>
        </w:trPr>
        <w:tc>
          <w:tcPr>
            <w:tcW w:w="4959" w:type="dxa"/>
            <w:tcBorders/>
          </w:tcPr>
          <w:p>
            <w:pPr>
              <w:pStyle w:val="Normal"/>
              <w:widowControl w:val="false"/>
              <w:tabs>
                <w:tab w:val="left" w:pos="708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lang w:eastAsia="ru-RU" w:bidi="ru-RU"/>
              </w:rPr>
              <w:t xml:space="preserve">Юридический адрес: </w:t>
            </w:r>
          </w:p>
          <w:p>
            <w:pPr>
              <w:pStyle w:val="Normal"/>
              <w:widowControl w:val="false"/>
              <w:tabs>
                <w:tab w:val="left" w:pos="708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lang w:eastAsia="ru-RU" w:bidi="ru-RU"/>
              </w:rPr>
              <w:t>ул. Морская, 5 корп. 1,</w:t>
            </w:r>
          </w:p>
          <w:p>
            <w:pPr>
              <w:pStyle w:val="Normal"/>
              <w:widowControl w:val="false"/>
              <w:tabs>
                <w:tab w:val="left" w:pos="708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lang w:eastAsia="ru-RU" w:bidi="ru-RU"/>
              </w:rPr>
              <w:t>п. Тикси, Булунский улус,</w:t>
            </w:r>
          </w:p>
          <w:p>
            <w:pPr>
              <w:pStyle w:val="Normal"/>
              <w:widowControl w:val="false"/>
              <w:tabs>
                <w:tab w:val="left" w:pos="708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lang w:eastAsia="ru-RU" w:bidi="ru-RU"/>
              </w:rPr>
              <w:t>Республика Саха (Якутия),</w:t>
            </w:r>
          </w:p>
          <w:p>
            <w:pPr>
              <w:pStyle w:val="Normal"/>
              <w:widowControl w:val="false"/>
              <w:tabs>
                <w:tab w:val="left" w:pos="708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lang w:eastAsia="ru-RU" w:bidi="ru-RU"/>
              </w:rPr>
              <w:t>Российская Федерация, 678400</w:t>
            </w:r>
          </w:p>
          <w:p>
            <w:pPr>
              <w:pStyle w:val="Normal"/>
              <w:widowControl w:val="false"/>
              <w:tabs>
                <w:tab w:val="left" w:pos="708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lang w:eastAsia="ru-RU" w:bidi="ru-RU"/>
              </w:rPr>
            </w:r>
          </w:p>
          <w:p>
            <w:pPr>
              <w:pStyle w:val="Normal"/>
              <w:widowControl w:val="false"/>
              <w:tabs>
                <w:tab w:val="left" w:pos="708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lang w:eastAsia="ru-RU" w:bidi="ru-RU"/>
              </w:rPr>
              <w:t>Почтовый адрес:</w:t>
            </w:r>
          </w:p>
          <w:p>
            <w:pPr>
              <w:pStyle w:val="Normal"/>
              <w:widowControl w:val="false"/>
              <w:tabs>
                <w:tab w:val="left" w:pos="708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lang w:eastAsia="ru-RU" w:bidi="ru-RU"/>
              </w:rPr>
              <w:t>пер. Энергетиков, 2, г. Якутск,</w:t>
            </w:r>
          </w:p>
          <w:p>
            <w:pPr>
              <w:pStyle w:val="Normal"/>
              <w:widowControl w:val="false"/>
              <w:tabs>
                <w:tab w:val="left" w:pos="708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lang w:eastAsia="ru-RU" w:bidi="ru-RU"/>
              </w:rPr>
              <w:t>Республика Саха (Якутия),</w:t>
            </w:r>
          </w:p>
          <w:p>
            <w:pPr>
              <w:pStyle w:val="Normal"/>
              <w:widowControl w:val="false"/>
              <w:tabs>
                <w:tab w:val="left" w:pos="708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lang w:eastAsia="ru-RU" w:bidi="ru-RU"/>
              </w:rPr>
              <w:t>Российская Федерация, 677001</w:t>
            </w:r>
          </w:p>
          <w:p>
            <w:pPr>
              <w:pStyle w:val="Normal"/>
              <w:widowControl w:val="false"/>
              <w:tabs>
                <w:tab w:val="left" w:pos="708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lang w:eastAsia="ru-RU" w:bidi="ru-RU"/>
              </w:rPr>
            </w:r>
          </w:p>
          <w:p>
            <w:pPr>
              <w:pStyle w:val="Normal"/>
              <w:widowControl w:val="false"/>
              <w:tabs>
                <w:tab w:val="left" w:pos="708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т.: +7 (4112) 21-01-15, 49-74-21</w:t>
            </w:r>
          </w:p>
          <w:p>
            <w:pPr>
              <w:pStyle w:val="Normal"/>
              <w:widowControl w:val="false"/>
              <w:tabs>
                <w:tab w:val="left" w:pos="708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 w:bidi="ru-RU"/>
              </w:rPr>
              <w:t>ф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.: +7 (4112) 49-72-49</w:t>
            </w:r>
          </w:p>
          <w:p>
            <w:pPr>
              <w:pStyle w:val="Normal"/>
              <w:widowControl w:val="false"/>
              <w:tabs>
                <w:tab w:val="left" w:pos="708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hyperlink r:id="rId3">
              <w:r>
                <w:rPr>
                  <w:rStyle w:val="Hyperlink"/>
                  <w:rFonts w:eastAsia="Times New Roman" w:cs="Times New Roman" w:ascii="Times New Roman" w:hAnsi="Times New Roman"/>
                  <w:lang w:val="en-US" w:eastAsia="ru-RU"/>
                </w:rPr>
                <w:t>mail</w:t>
              </w:r>
              <w:r>
                <w:rPr>
                  <w:rStyle w:val="Hyperlink"/>
                  <w:rFonts w:eastAsia="Times New Roman" w:cs="Times New Roman" w:ascii="Times New Roman" w:hAnsi="Times New Roman"/>
                  <w:lang w:eastAsia="ru-RU"/>
                </w:rPr>
                <w:t>@</w:t>
              </w:r>
              <w:r>
                <w:rPr>
                  <w:rStyle w:val="Hyperlink"/>
                  <w:rFonts w:eastAsia="Times New Roman" w:cs="Times New Roman" w:ascii="Times New Roman" w:hAnsi="Times New Roman"/>
                  <w:lang w:val="en-US" w:eastAsia="ru-RU"/>
                </w:rPr>
                <w:t>sakhaenergo</w:t>
              </w:r>
              <w:r>
                <w:rPr>
                  <w:rStyle w:val="Hyperlink"/>
                  <w:rFonts w:eastAsia="Times New Roman" w:cs="Times New Roman" w:ascii="Times New Roman" w:hAnsi="Times New Roman"/>
                  <w:lang w:eastAsia="ru-RU"/>
                </w:rPr>
                <w:t>.</w:t>
              </w:r>
              <w:r>
                <w:rPr>
                  <w:rStyle w:val="Hyperlink"/>
                  <w:rFonts w:eastAsia="Times New Roman" w:cs="Times New Roman" w:ascii="Times New Roman" w:hAnsi="Times New Roman"/>
                  <w:lang w:val="en-US" w:eastAsia="ru-RU"/>
                </w:rPr>
                <w:t>ru</w:t>
              </w:r>
            </w:hyperlink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 </w:t>
            </w:r>
          </w:p>
        </w:tc>
        <w:tc>
          <w:tcPr>
            <w:tcW w:w="4959" w:type="dxa"/>
            <w:tcBorders/>
          </w:tcPr>
          <w:p>
            <w:pPr>
              <w:pStyle w:val="Normal"/>
              <w:widowControl w:val="false"/>
              <w:tabs>
                <w:tab w:val="left" w:pos="708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tabs>
          <w:tab w:val="left" w:pos="708" w:leader="none"/>
          <w:tab w:val="left" w:pos="1134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left" w:pos="708" w:leader="none"/>
          <w:tab w:val="left" w:pos="1134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Извещение об отмене </w:t>
      </w:r>
    </w:p>
    <w:p>
      <w:pPr>
        <w:pStyle w:val="Normal"/>
        <w:tabs>
          <w:tab w:val="left" w:pos="708" w:leader="none"/>
          <w:tab w:val="left" w:pos="1134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tabs>
          <w:tab w:val="left" w:pos="708" w:leader="none"/>
          <w:tab w:val="left" w:pos="1134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tLeast" w:line="24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№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804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01-О  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04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06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.2026 г.</w:t>
      </w:r>
    </w:p>
    <w:p>
      <w:pPr>
        <w:pStyle w:val="Normal"/>
        <w:spacing w:lineRule="atLeast" w:line="24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284" w:leader="none"/>
          <w:tab w:val="left" w:pos="567" w:leader="none"/>
          <w:tab w:val="left" w:pos="993" w:leader="none"/>
        </w:tabs>
        <w:snapToGrid w:val="false"/>
        <w:spacing w:lineRule="auto" w:line="276" w:before="0" w:after="0"/>
        <w:ind w:left="284" w:right="141" w:firstLine="567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Организатор упрощенной закупки в электронной форме, участниками которого могут быть только субъекты малого и среднего предпринимательства, являющийся Заказчиком – АО «Сахаэнерго</w:t>
      </w:r>
      <w:r>
        <w:rPr>
          <w:rFonts w:eastAsia="Times New Roman" w:cs="Times New Roman" w:ascii="Times New Roman" w:hAnsi="Times New Roman"/>
          <w:sz w:val="24"/>
          <w:szCs w:val="24"/>
          <w:u w:val="none" w:color="7030A0"/>
          <w:lang w:eastAsia="ru-RU"/>
        </w:rPr>
        <w:t>»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(677001, Республика Саха (Якутия), г. Якутск, пер. Энергетиков 2), настоящим сообщает Участникам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об отмене от дальнейшего проведения процедуры закупки по лоту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№80401-РЕМ ПРОД-2026-СахаЭ</w:t>
      </w:r>
      <w:r>
        <w:rPr/>
        <w:t xml:space="preserve"> - 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ОКПД2 08.12.12.160 Поставка песчано-гравийной смеси для ДЭС Кэбэргэнэ</w:t>
      </w:r>
    </w:p>
    <w:p>
      <w:pPr>
        <w:pStyle w:val="Normal"/>
        <w:tabs>
          <w:tab w:val="clear" w:pos="708"/>
          <w:tab w:val="left" w:pos="284" w:leader="none"/>
          <w:tab w:val="left" w:pos="567" w:leader="none"/>
          <w:tab w:val="left" w:pos="993" w:leader="none"/>
        </w:tabs>
        <w:snapToGrid w:val="false"/>
        <w:spacing w:lineRule="auto" w:line="276" w:before="0" w:after="0"/>
        <w:ind w:left="284" w:right="141" w:firstLine="567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Извещение об отмене упрощенной закупки</w:t>
      </w:r>
      <w:bookmarkStart w:id="0" w:name="_GoBack"/>
      <w:bookmarkEnd w:id="0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в электронной форме, участниками которого могут быть только субъекты малого и среднего предпринимательства, размещено в порядке, установленном в статье 4 Федерального закона от 18 июля 2011 года № 223-ФЗ «О закупках товаров, работ, услуг отдельными видами юридических лиц», на сайте в информационно-телекоммуникационной сети «Интернет»: </w:t>
      </w:r>
      <w:hyperlink r:id="rId4">
        <w:r>
          <w:rPr>
            <w:rFonts w:eastAsia="Times New Roman" w:cs="Times New Roman"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>
          <w:rPr>
            <w:rFonts w:eastAsia="Times New Roman" w:cs="Times New Roman"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>
          <w:rPr>
            <w:rFonts w:eastAsia="Times New Roman" w:cs="Times New Roman"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r>
          <w:rPr>
            <w:rFonts w:eastAsia="Times New Roman" w:cs="Times New Roman"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>
          <w:rPr>
            <w:rFonts w:eastAsia="Times New Roman" w:cs="Times New Roman"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r>
          <w:rPr>
            <w:rFonts w:eastAsia="Times New Roman" w:cs="Times New Roman"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>
          <w:rPr>
            <w:rFonts w:eastAsia="Times New Roman" w:cs="Times New Roman"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(далее – «официальный сайт»). Копия Извещения размещена на электронной (торговой) площадке: </w:t>
      </w:r>
      <w:hyperlink r:id="rId5">
        <w:r>
          <w:rPr>
            <w:rStyle w:val="Hyperlink"/>
            <w:rFonts w:cs="Times New Roman" w:ascii="Times New Roman" w:hAnsi="Times New Roman"/>
            <w:sz w:val="24"/>
            <w:szCs w:val="24"/>
          </w:rPr>
          <w:t>https://tender.lot-online.ru</w:t>
        </w:r>
      </w:hyperlink>
      <w:r>
        <w:rPr>
          <w:rFonts w:cs="Times New Roman" w:ascii="Times New Roman" w:hAnsi="Times New Roman"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Иные публикации не являются официальными и не влекут для Заказчика никаких последствий.</w:t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8080" w:leader="none"/>
        </w:tabs>
        <w:spacing w:lineRule="auto" w:line="240" w:before="0" w:after="0"/>
        <w:ind w:left="284" w:hanging="0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 w:ascii="Times New Roman" w:hAnsi="Times New Roman"/>
          <w:b/>
          <w:lang w:eastAsia="ru-RU"/>
        </w:rPr>
        <w:t xml:space="preserve">Секретарь Закупочной комиссии                                                                             </w:t>
      </w:r>
      <w:r>
        <w:rPr>
          <w:rFonts w:eastAsia="Times New Roman" w:cs="Times New Roman" w:ascii="Times New Roman" w:hAnsi="Times New Roman"/>
          <w:b/>
          <w:lang w:eastAsia="ru-RU"/>
        </w:rPr>
        <w:t>М.В. Бендорш</w:t>
      </w:r>
    </w:p>
    <w:p>
      <w:pPr>
        <w:pStyle w:val="Normal"/>
        <w:spacing w:before="0" w:after="1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/>
      </w:r>
    </w:p>
    <w:sectPr>
      <w:type w:val="nextPage"/>
      <w:pgSz w:w="11906" w:h="16838"/>
      <w:pgMar w:left="1134" w:right="850" w:gutter="0" w:header="0" w:top="284" w:footer="0" w:bottom="28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f7569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e36c3"/>
    <w:rPr>
      <w:color w:val="0563C1" w:themeColor="hyperlink"/>
      <w:u w:val="single"/>
    </w:rPr>
  </w:style>
  <w:style w:type="character" w:styleId="Style10" w:customStyle="1">
    <w:name w:val="Верхний колонтитул Знак"/>
    <w:basedOn w:val="DefaultParagraphFont"/>
    <w:uiPriority w:val="99"/>
    <w:qFormat/>
    <w:rsid w:val="001a3a6a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f75690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unhideWhenUsed/>
    <w:rsid w:val="001a3a6a"/>
    <w:pPr>
      <w:widowControl w:val="false"/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rsid w:val="009d23e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mailto:mail@sakhaenergo.ru" TargetMode="External"/><Relationship Id="rId4" Type="http://schemas.openxmlformats.org/officeDocument/2006/relationships/hyperlink" Target="http://www.zakupki.gov.ru/" TargetMode="External"/><Relationship Id="rId5" Type="http://schemas.openxmlformats.org/officeDocument/2006/relationships/hyperlink" Target="https://tender.lot-online.ru/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Application>AlterOffice/2025.3.1.0$Linux_X86_64 LibreOffice_project/431cd1b79110582f53535c95ed0a2449aadc8bf9</Application>
  <AppVersion>15.0000</AppVersion>
  <Pages>1</Pages>
  <Words>178</Words>
  <Characters>1267</Characters>
  <CharactersWithSpaces>1627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2025-11-16T23:13:00Z</dcterms:created>
  <dc:creator>Захаров Алексей Васильевич</dc:creator>
  <dc:description/>
  <dc:language>ru-RU</dc:language>
  <cp:lastModifiedBy>bendorshmv@sed.local</cp:lastModifiedBy>
  <cp:lastPrinted>2021-12-21T09:09:00Z</cp:lastPrinted>
  <dcterms:modified xsi:type="dcterms:W3CDTF">2026-06-04T13:19:34Z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